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entering into a Contract the Relevant Authority is acting as part of the Crown; and</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a Contract which immediately before Exit Day was a reference to (as it has effect from time to time):</w:t>
      </w:r>
    </w:p>
    <w:p w:rsidR="00000000" w:rsidDel="00000000" w:rsidP="00000000" w:rsidRDefault="00000000" w:rsidRPr="00000000" w14:paraId="0000001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regulation, EU decision, EU tertiary legislation or provision of the EEA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2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2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Contract and applicable Law;</w:t>
            </w:r>
          </w:p>
          <w:p w:rsidR="00000000" w:rsidDel="00000000" w:rsidP="00000000" w:rsidRDefault="00000000" w:rsidRPr="00000000" w14:paraId="0000002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3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 Management Information delivered or required by the Framework Contract;</w:t>
            </w:r>
          </w:p>
        </w:tc>
      </w:tr>
      <w:t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3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501" w:right="0" w:hanging="3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internal and external auditors;</w:t>
            </w:r>
          </w:p>
          <w:p w:rsidR="00000000" w:rsidDel="00000000" w:rsidP="00000000" w:rsidRDefault="00000000" w:rsidRPr="00000000" w14:paraId="0000003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3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3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3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3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trHeight w:val="601" w:hRule="atLeast"/>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c>
          <w:tcPr/>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Call-Off Contract;</w:t>
            </w:r>
          </w:p>
        </w:tc>
      </w:tr>
      <w:t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a Call-Off Contract as stated in the Order Form;</w:t>
            </w:r>
          </w:p>
        </w:tc>
      </w:tr>
      <w:tr>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 Call-Off Contract specified in the Order Form;</w:t>
            </w:r>
          </w:p>
        </w:tc>
      </w:tr>
      <w:tr>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Call-Off Initial Period may be extended as specified in the Order Form;</w:t>
            </w:r>
          </w:p>
        </w:tc>
      </w:tr>
      <w:tr>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 Call-Off Contract as stated in the Order Form;</w:t>
            </w:r>
          </w:p>
        </w:tc>
      </w:tr>
      <w:tr>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Tender"</w:t>
            </w:r>
          </w:p>
        </w:tc>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65">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66">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67">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c>
          <w:tcPr/>
          <w:p w:rsidR="00000000" w:rsidDel="00000000" w:rsidP="00000000" w:rsidRDefault="00000000" w:rsidRPr="00000000" w14:paraId="00000078">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Framework Contract or the Call-Off Contract, as the context requires;</w:t>
            </w:r>
          </w:p>
        </w:tc>
      </w:tr>
      <w:tr>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Framework Contract or Call-Off Contract on and from the earlier of the:</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applicable Start Date; or</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the Effective Date</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 to and including the applicable End Date; </w:t>
            </w:r>
          </w:p>
        </w:tc>
      </w:tr>
      <w:tr>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terms and conditions for common goods and services which govern how Suppliers must interact with CCS and Buyers under Framework Contracts and Call-Off Contracts;</w:t>
            </w:r>
          </w:p>
        </w:tc>
      </w:tr>
      <w:tr>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D">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E">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8F">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90">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91">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92">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93">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94">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95">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6">
            <w:pPr>
              <w:keepNext w:val="0"/>
              <w:keepLines w:val="0"/>
              <w:widowControl w:val="1"/>
              <w:numPr>
                <w:ilvl w:val="2"/>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97">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9">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411"/>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09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9C">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9D">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9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A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A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UK GDPR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Framework Award Form;</w:t>
            </w:r>
          </w:p>
        </w:tc>
      </w:tr>
      <w:tr>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p>
        </w:tc>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8.1.1 of Framework Schedule 5 (Management Charges and Information);</w:t>
            </w:r>
          </w:p>
        </w:tc>
      </w:tr>
      <w:tr>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BE">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34 (Resolving disputes);</w:t>
            </w:r>
          </w:p>
        </w:tc>
      </w:tr>
      <w:tr>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5">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C6">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Invoice”</w:t>
            </w:r>
          </w:p>
        </w:tc>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D7">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Relevant Authority under Clause 10.1.2); or</w:t>
            </w:r>
          </w:p>
          <w:p w:rsidR="00000000" w:rsidDel="00000000" w:rsidP="00000000" w:rsidRDefault="00000000" w:rsidRPr="00000000" w14:paraId="000000D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Order Form;</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750.0" w:type="dxa"/>
        <w:jc w:val="left"/>
        <w:tblInd w:w="0.0" w:type="dxa"/>
        <w:tblLayout w:type="fixed"/>
        <w:tblLook w:val="0400"/>
      </w:tblPr>
      <w:tblGrid>
        <w:gridCol w:w="2400"/>
        <w:gridCol w:w="7350"/>
        <w:tblGridChange w:id="0">
          <w:tblGrid>
            <w:gridCol w:w="2400"/>
            <w:gridCol w:w="7350"/>
          </w:tblGrid>
        </w:tblGridChange>
      </w:tblGrid>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11.2 :</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 the first Contract Year, the Estimated Year 1 Charges; or </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in the any subsequent Contract Years, the Charges paid or payable in the previous Call-off Contract Year; or</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iii) after the end of the Call-off Contract, the Charges paid or payable in the last Contract Year during the Call-off Contract Period;  </w:t>
            </w:r>
          </w:p>
        </w:tc>
      </w:tr>
    </w:tbl>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Day”</w:t>
            </w:r>
          </w:p>
        </w:tc>
        <w:tc>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the meaning in the European Union (Withdrawal) Act 2018;</w:t>
            </w:r>
          </w:p>
        </w:tc>
      </w:tr>
      <w:tr>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Expiry Date or the Call-Off Expiry Date (as the context dictates); </w:t>
            </w:r>
          </w:p>
        </w:tc>
      </w:tr>
      <w:tr>
        <w:tc>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Optional Extension Period or the Call-Off Optional Extension Period as the context dictates;</w:t>
            </w:r>
          </w:p>
        </w:tc>
      </w:tr>
      <w:tr>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0F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w:t>
            </w:r>
          </w:p>
          <w:p w:rsidR="00000000" w:rsidDel="00000000" w:rsidP="00000000" w:rsidRDefault="00000000" w:rsidRPr="00000000" w14:paraId="000000F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terrorism;</w:t>
            </w:r>
          </w:p>
          <w:p w:rsidR="00000000" w:rsidDel="00000000" w:rsidP="00000000" w:rsidRDefault="00000000" w:rsidRPr="00000000" w14:paraId="000000F5">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government, local government or regulatory bodies;</w:t>
            </w:r>
          </w:p>
          <w:p w:rsidR="00000000" w:rsidDel="00000000" w:rsidP="00000000" w:rsidRDefault="00000000" w:rsidRPr="00000000" w14:paraId="000000F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storm or earthquake or other natural disaster,</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Award Form"</w:t>
            </w:r>
          </w:p>
        </w:tc>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 Period"</w:t>
            </w:r>
          </w:p>
        </w:tc>
        <w:tc>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from the Framework Start Date until the End Date of the Framework Contract;</w:t>
            </w:r>
          </w:p>
        </w:tc>
      </w:tr>
      <w:tr>
        <w:tc>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the Framework Contract as stated in the Framework Award Form;</w:t>
            </w:r>
          </w:p>
        </w:tc>
      </w:tr>
      <w:tr>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w:t>
            </w:r>
          </w:p>
        </w:tc>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Framework Contract specified in the Framework Award Form;</w:t>
            </w:r>
          </w:p>
        </w:tc>
      </w:tr>
      <w:tr>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0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w:t>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applicable to the provision of the Deliverables set out in Framework Schedule 3 (Framework Prices);</w:t>
            </w:r>
          </w:p>
        </w:tc>
      </w:tr>
      <w:tr>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tc>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the Framework Contract as stated in the Framework Award Form;</w:t>
            </w:r>
          </w:p>
        </w:tc>
      </w:tr>
      <w:tr>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Tender Response"</w:t>
            </w:r>
          </w:p>
        </w:tc>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"Further Competition Procedure"</w:t>
            </w:r>
          </w:p>
        </w:tc>
        <w:tc>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further competition procedure described in Framework Schedule 7 (Call-Off Award Procedure);</w:t>
            </w:r>
          </w:p>
        </w:tc>
      </w:tr>
      <w:tr>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GDPR"</w:t>
            </w:r>
          </w:p>
        </w:tc>
        <w:tc>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retained EU law version of the General Data Protection Regulation (Regulation (EU) 2016/679);</w:t>
            </w:r>
          </w:p>
        </w:tc>
      </w:tr>
      <w:tr>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11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11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 or duties of any sort affecting the Supplier) or which affects or relates to a Comparable Supply;</w:t>
            </w:r>
          </w:p>
        </w:tc>
      </w:tr>
      <w:tr>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1F">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120">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w:t>
            </w:r>
          </w:p>
        </w:tc>
      </w:tr>
      <w:tr>
        <w:tc>
          <w:tcPr/>
          <w:p w:rsidR="00000000" w:rsidDel="00000000" w:rsidP="00000000" w:rsidRDefault="00000000" w:rsidRPr="00000000" w14:paraId="00000121">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c>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12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2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2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2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2F">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c>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w:t>
            </w:r>
          </w:p>
        </w:tc>
        <w:tc>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c>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(being a company or a LLP) is deemed unable to pay its debts within the meaning of section 123 of the Insolvency Act 1986, or</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(being a partnership) is deemed unable to pay its debts within the meaning of section 222 of the Insolvency Act 1986;</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that person suspends or ceases, or threatens to suspend or cease, carrying on all or a substantial part of its business;</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where that person is a company, a LLP or a partnership:</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14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150">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51">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5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c>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c>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c>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individuals (if any) identified as such in the Order Form;</w:t>
            </w:r>
          </w:p>
        </w:tc>
      </w:tr>
      <w:tr>
        <w:trPr>
          <w:trHeight w:val="357" w:hRule="atLeast"/>
        </w:trPr>
        <w:tc>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trHeight w:val="426" w:hRule="atLeast"/>
        </w:trPr>
        <w:tc>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6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6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65">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"Lots"</w:t>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 of lots specified in Framework Schedule 1 (Specification), if applicable;</w:t>
            </w:r>
          </w:p>
        </w:tc>
      </w:tr>
      <w:t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information specified in Framework Schedule 5 (Management Charges and Information);</w:t>
            </w:r>
          </w:p>
        </w:tc>
      </w:tr>
      <w:tr>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means when</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(2) MI Reports are not provided in any rolling six (6) month period</w:t>
            </w:r>
          </w:p>
        </w:tc>
      </w:tr>
      <w:tr>
        <w:tc>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17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7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7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c>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p>
        </w:tc>
        <w:tc>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c>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c>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18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8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c>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Non–Compliance"</w:t>
            </w:r>
          </w:p>
        </w:tc>
        <w:tc>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8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8D">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8E">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8F">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c>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 "</w:t>
            </w:r>
          </w:p>
        </w:tc>
        <w:tc>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9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9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194">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195">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96">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grade, being the agreed rate less the Supplier Profit Margin; and</w:t>
            </w:r>
          </w:p>
          <w:p w:rsidR="00000000" w:rsidDel="00000000" w:rsidP="00000000" w:rsidRDefault="00000000" w:rsidRPr="00000000" w14:paraId="00000197">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19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19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19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19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9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9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order for the provision of the Deliverables placed by a Buyer with the Supplier under a Contract;</w:t>
            </w:r>
          </w:p>
        </w:tc>
      </w:tr>
      <w:tr>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 Template"</w:t>
            </w:r>
          </w:p>
        </w:tc>
        <w:tc>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template in Framework Schedule 6 (Order Form Template and Call-Off Schedules);</w:t>
            </w:r>
          </w:p>
        </w:tc>
      </w:tr>
      <w:tr>
        <w:tc>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actual or potential Buyer under the Framework Contract;</w:t>
            </w:r>
          </w:p>
        </w:tc>
      </w:tr>
      <w:tr>
        <w:tc>
          <w:tcPr/>
          <w:p w:rsidR="00000000" w:rsidDel="00000000" w:rsidP="00000000" w:rsidRDefault="00000000" w:rsidRPr="00000000" w14:paraId="000001A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A8">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c>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p>
        </w:tc>
      </w:tr>
      <w:tr>
        <w:tc>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Indicators" or "PIs"</w:t>
            </w:r>
          </w:p>
        </w:tc>
        <w:tc>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“Personnel”</w:t>
            </w:r>
          </w:p>
        </w:tc>
        <w:tc>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c>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c>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p w:rsidR="00000000" w:rsidDel="00000000" w:rsidP="00000000" w:rsidRDefault="00000000" w:rsidRPr="00000000" w14:paraId="000001C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C4">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1C5">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1C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C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tab/>
            </w:r>
          </w:p>
          <w:p w:rsidR="00000000" w:rsidDel="00000000" w:rsidP="00000000" w:rsidRDefault="00000000" w:rsidRPr="00000000" w14:paraId="000001C8">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1C9">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1CA">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a Buyer or other public body; or </w:t>
            </w:r>
          </w:p>
          <w:p w:rsidR="00000000" w:rsidDel="00000000" w:rsidP="00000000" w:rsidRDefault="00000000" w:rsidRPr="00000000" w14:paraId="000001C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c>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D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1D5">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1D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10.3.1 to 10.3.4 (Rectification Plan Process); </w:t>
            </w:r>
          </w:p>
        </w:tc>
      </w:tr>
      <w:tr>
        <w:tc>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D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D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c>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1E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E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c>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1E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c>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1E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Subcontractor"</w:t>
            </w:r>
          </w:p>
        </w:tc>
        <w:tc>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Call-Off Schedule 9 (Security) (if applicable); </w:t>
            </w:r>
          </w:p>
        </w:tc>
      </w:tr>
      <w:tr>
        <w:tc>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certificate in the form as set out in Framework Schedule 8 (Self Audit Certificate);</w:t>
            </w:r>
          </w:p>
        </w:tc>
      </w:tr>
      <w:tr>
        <w:tc>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c>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p w:rsidR="00000000" w:rsidDel="00000000" w:rsidP="00000000" w:rsidRDefault="00000000" w:rsidRPr="00000000" w14:paraId="0000020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05">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w:t>
            </w:r>
          </w:p>
        </w:tc>
        <w:tc>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 Date"</w:t>
            </w:r>
            <w:r w:rsidDel="00000000" w:rsidR="00000000" w:rsidRPr="00000000">
              <w:rPr>
                <w:rtl w:val="0"/>
              </w:rPr>
            </w:r>
          </w:p>
        </w:tc>
        <w:tc>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a Service Transfer;</w:t>
            </w:r>
          </w:p>
        </w:tc>
      </w:tr>
      <w:tr>
        <w:tc>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0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p>
          <w:p w:rsidR="00000000" w:rsidDel="00000000" w:rsidP="00000000" w:rsidRDefault="00000000" w:rsidRPr="00000000" w14:paraId="0000020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p>
        </w:tc>
      </w:tr>
      <w:tr>
        <w:trPr>
          <w:trHeight w:val="945" w:hRule="atLeast"/>
        </w:trPr>
        <w:tc>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1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1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21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1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c>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1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c>
          <w:tcPr/>
          <w:p w:rsidR="00000000" w:rsidDel="00000000" w:rsidP="00000000" w:rsidRDefault="00000000" w:rsidRPr="00000000" w14:paraId="00000221">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2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2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25">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c>
          <w:tcPr/>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that Processor related to a Contract;</w:t>
            </w:r>
          </w:p>
        </w:tc>
      </w:tr>
      <w:tr>
        <w:tc>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Framework Award Form;</w:t>
            </w:r>
          </w:p>
        </w:tc>
      </w:tr>
      <w:tr>
        <w:tc>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31">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3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3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c>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28"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 </w:t>
            </w:r>
          </w:p>
        </w:tc>
        <w:tc>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28"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Marketing Contact"</w:t>
            </w:r>
          </w:p>
        </w:tc>
        <w:tc>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Framework Award Form;</w:t>
            </w:r>
          </w:p>
        </w:tc>
      </w:tr>
      <w:tr>
        <w:tc>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3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3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3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c>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p>
        </w:tc>
        <w:tc>
          <w:tcPr/>
          <w:p w:rsidR="00000000" w:rsidDel="00000000" w:rsidP="00000000" w:rsidRDefault="00000000" w:rsidRPr="00000000" w14:paraId="0000024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forms of taxation whether direct or indirect;</w:t>
            </w:r>
          </w:p>
          <w:p w:rsidR="00000000" w:rsidDel="00000000" w:rsidP="00000000" w:rsidRDefault="00000000" w:rsidRPr="00000000" w14:paraId="0000024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national insurance contributions in the United Kingdom and similar contributions or obligations in any other jurisdiction;</w:t>
            </w:r>
          </w:p>
          <w:p w:rsidR="00000000" w:rsidDel="00000000" w:rsidP="00000000" w:rsidRDefault="00000000" w:rsidRPr="00000000" w14:paraId="0000024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4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penalty, fine, surcharge, interest, charges or costs relating to any of the above,</w:t>
            </w:r>
          </w:p>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wherever chargeable and whether of the United Kingdom and any other jurisdiction;</w:t>
            </w:r>
          </w:p>
        </w:tc>
      </w:tr>
      <w:tr>
        <w:tc>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from their requirements as set out in a Call-Off Contract;</w:t>
            </w:r>
          </w:p>
        </w:tc>
      </w:tr>
      <w:tr>
        <w:tc>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5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1"/>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5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c>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w:t>
            </w:r>
          </w:p>
        </w:tc>
        <w:tc>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5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25C">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5D">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5E">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w:t>
              <w:tab/>
              <w:t xml:space="preserve">Commercially Sensitive Information;</w:t>
            </w:r>
          </w:p>
          <w:p w:rsidR="00000000" w:rsidDel="00000000" w:rsidP="00000000" w:rsidRDefault="00000000" w:rsidRPr="00000000" w14:paraId="0000025F">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a Contract;</w:t>
            </w:r>
          </w:p>
        </w:tc>
      </w:tr>
      <w:tr>
        <w:tc>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Joint Schedule 2 (Variation Form);</w:t>
            </w:r>
          </w:p>
        </w:tc>
      </w:tr>
      <w:tr>
        <w:tc>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24 (Changing the contract);</w:t>
            </w:r>
          </w:p>
        </w:tc>
      </w:tr>
      <w:tr>
        <w:tc>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c>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c>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Day"</w:t>
            </w:r>
          </w:p>
        </w:tc>
        <w:tc>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 and</w:t>
            </w:r>
          </w:p>
        </w:tc>
      </w:tr>
      <w:tr>
        <w:tc>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Hours"</w:t>
            </w:r>
          </w:p>
        </w:tc>
        <w:tc>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74">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9">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v3.9</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 (Definitions) </w:t>
    </w:r>
  </w:p>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ascii="Calibri" w:cs="Times New Roman" w:eastAsia="Calibri" w:hAnsi="Calibri"/>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pPr>
      <w:numPr>
        <w:numId w:val="1"/>
      </w:numPr>
    </w:p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cs="Times New Roman" w:eastAsia="Times New Roman" w:hAnsi="Calibri"/>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pPr>
      <w:numPr>
        <w:numId w:val="11"/>
      </w:numPr>
    </w:pPr>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jIfwpSwQNAi5QzyVehSlgZRtg==">AMUW2mVH+YCiNjyVqDtaUNLUT5XZWUKI+zVCSfUjjlP1xw523hyG/mLu3vmoMYL+l8/v+Yl95V2d9MqBM2fcVOyb4ptrF+f9lVgzGO/RIqWw36LE05w4Em6P1Rha5Ce4K/jhQxuftJeRj+cM1uq0JAyi+n7X0HgD163Ip+sgYQRLMdb35vK20AY=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